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0794750.xml.htm"/>
      <w:bookmarkStart w:id="1" w:name="kswkform4_17107947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Ancona Margaret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of Staff</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35,178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93,219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21.16</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91,634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time-based restricted stock units granted pursuant to the Company's 2017 Employee, Director and Consultant Equity Incentive Plan. Each restricted stock unit represents a contingent right to receive one share of the Company's common stock and vests in three equal annual installments beginning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15,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Margaret Ancona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3568" TargetMode="External"/><Relationship Id="rId4" Type="http://schemas.openxmlformats.org/officeDocument/2006/relationships/hyperlink" Target="http://www.sec.gov/cgi-bin/browse-edgar?action=getcompany&amp;CIK=00008999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3646</Characters>
  <CharactersWithSpaces>4250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