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wk-form4_1780691093.xml.htm"/>
      <w:bookmarkStart w:id="1" w:name="kswkform4_1780691093"/>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r>
              <w:rPr/>
              <w:t xml:space="preserve"> </w:t>
            </w:r>
          </w:p>
        </w:tc>
        <w:tc>
          <w:tcPr>
            <w:tcW w:w="1992" w:type="dxa"/>
            <w:vMerge w:val="restart"/>
            <w:tcBorders/>
          </w:tcPr>
          <w:p>
            <w:pPr>
              <w:pStyle w:val="TableContents"/>
              <w:bidi w:val="0"/>
              <w:spacing w:before="0" w:after="0"/>
              <w:jc w:val="center"/>
              <w:rPr/>
            </w:pPr>
            <w:r>
              <w:rPr/>
              <w:t xml:space="preserve">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Bisaro Paul</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322 NORTH 2200 WEST</w:t>
                  </w:r>
                </w:p>
              </w:tc>
            </w:tr>
            <w:tr>
              <w:trPr/>
              <w:tc>
                <w:tcPr>
                  <w:tcW w:w="3451" w:type="dxa"/>
                  <w:tcBorders/>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pPr>
            <w:r>
              <w:rPr>
                <w:rFonts w:ascii="arial;helvetica;sans-serif" w:hAnsi="arial;helvetica;sans-serif"/>
                <w:sz w:val="20"/>
              </w:rPr>
              <w:t>(Street)</w:t>
            </w:r>
            <w:r>
              <w:rPr/>
              <w:t xml:space="preserve"> </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SALT LAKE CITY</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UT</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84116</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MYRIAD GENETICS INC</w:t>
              </w:r>
            </w:hyperlink>
            <w:r>
              <w:rPr/>
              <w:t xml:space="preserve"> [ </w:t>
            </w:r>
            <w:r>
              <w:rPr>
                <w:rFonts w:ascii="Times;serif" w:hAnsi="Times;serif"/>
                <w:color w:val="0000FF"/>
                <w:sz w:val="24"/>
                <w:shd w:fill="FFFFFF" w:val="clear"/>
              </w:rPr>
              <w:t>MYGN</w:t>
            </w:r>
            <w:r>
              <w:rPr/>
              <w:t xml:space="preserve"> ] </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r>
              <w:rPr/>
              <w:t xml:space="preserve"> </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06/04/2026</w:t>
            </w:r>
            <w:r>
              <w:rPr/>
              <w:t xml:space="preserve"> </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432"/>
        <w:gridCol w:w="901"/>
        <w:gridCol w:w="771"/>
        <w:gridCol w:w="599"/>
        <w:gridCol w:w="350"/>
        <w:gridCol w:w="976"/>
        <w:gridCol w:w="459"/>
        <w:gridCol w:w="621"/>
        <w:gridCol w:w="1170"/>
        <w:gridCol w:w="1003"/>
        <w:gridCol w:w="923"/>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432"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49"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056"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70"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100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2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432"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0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9"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50"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976"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59"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621"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70"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1003"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23"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432"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06/04/2026</w:t>
            </w:r>
          </w:p>
        </w:tc>
        <w:tc>
          <w:tcPr>
            <w:tcW w:w="77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9"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A</w:t>
            </w:r>
          </w:p>
        </w:tc>
        <w:tc>
          <w:tcPr>
            <w:tcW w:w="35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7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59,701</w:t>
            </w:r>
            <w:r>
              <w:rPr>
                <w:rFonts w:ascii="Times;serif" w:hAnsi="Times;serif"/>
                <w:color w:val="008000"/>
                <w:position w:val="7"/>
                <w:sz w:val="16"/>
                <w:sz w:val="20"/>
                <w:shd w:fill="FFFFFF" w:val="clear"/>
              </w:rPr>
              <w:t>(1)</w:t>
            </w:r>
            <w:r>
              <w:rPr/>
              <w:t xml:space="preserve"> </w:t>
            </w:r>
          </w:p>
        </w:tc>
        <w:tc>
          <w:tcPr>
            <w:tcW w:w="459"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62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0</w:t>
            </w:r>
            <w:r>
              <w:rPr/>
              <w:t xml:space="preserve"> </w:t>
            </w:r>
          </w:p>
        </w:tc>
        <w:tc>
          <w:tcPr>
            <w:tcW w:w="1170"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157,142</w:t>
            </w:r>
          </w:p>
        </w:tc>
        <w:tc>
          <w:tcPr>
            <w:tcW w:w="1003"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3"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11213"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400"/>
        <w:gridCol w:w="401"/>
        <w:gridCol w:w="906"/>
        <w:gridCol w:w="801"/>
        <w:gridCol w:w="426"/>
        <w:gridCol w:w="636"/>
        <w:gridCol w:w="801"/>
        <w:gridCol w:w="936"/>
        <w:gridCol w:w="831"/>
        <w:gridCol w:w="846"/>
      </w:tblGrid>
      <w:tr>
        <w:trPr>
          <w:tblHeader w:val="true"/>
        </w:trPr>
        <w:tc>
          <w:tcPr>
            <w:tcW w:w="11213"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r>
              <w:rPr>
                <w:rFonts w:ascii="arial;helvetica;sans-serif" w:hAnsi="arial;helvetica;sans-serif"/>
                <w:b w:val="false"/>
                <w:sz w:val="24"/>
              </w:rPr>
              <w:t xml:space="preserve"> </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0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06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59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4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4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42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3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Consists of restricted stock units granted pursuant to the Issuer's 2026 Employee, Director and Consultant Equity Incentive Plan, as amended. Each restricted stock unit represents a contingent right to receive one share of the Issuer's common stock and vests upon the earlier of (a) the first anniversary of the date of grant or (b) the date of the next annual meeting of stockholders following such grant.</w:t>
            </w:r>
          </w:p>
        </w:tc>
      </w:tr>
      <w:tr>
        <w:trPr/>
        <w:tc>
          <w:tcPr>
            <w:tcW w:w="10205" w:type="dxa"/>
            <w:tcBorders/>
            <w:vAlign w:val="center"/>
          </w:tcPr>
          <w:p>
            <w:pPr>
              <w:pStyle w:val="TableContents"/>
              <w:bidi w:val="0"/>
              <w:spacing w:before="0" w:after="283"/>
              <w:jc w:val="left"/>
              <w:rPr>
                <w:rFonts w:ascii="arial;helvetica;sans-serif" w:hAnsi="arial;helvetica;sans-serif"/>
                <w:b/>
                <w:sz w:val="24"/>
              </w:rPr>
            </w:pPr>
            <w:r>
              <w:rPr>
                <w:rFonts w:ascii="arial;helvetica;sans-serif" w:hAnsi="arial;helvetica;sans-serif"/>
                <w:b/>
                <w:sz w:val="24"/>
              </w:rPr>
              <w:t>Remarks:</w:t>
            </w:r>
          </w:p>
        </w:tc>
      </w:tr>
      <w:tr>
        <w:trPr/>
        <w:tc>
          <w:tcPr>
            <w:tcW w:w="10205" w:type="dxa"/>
            <w:tcBorders/>
            <w:shd w:fill="FFFFFF" w:val="clear"/>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By: Justin Hunter For: Paul Bisaro</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06/05/2026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1237253" TargetMode="External"/><Relationship Id="rId5" Type="http://schemas.openxmlformats.org/officeDocument/2006/relationships/hyperlink" Target="http://www.sec.gov/cgi-bin/browse-edgar?action=getcompany&amp;CIK=0000899923"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628</Words>
  <Characters>3375</Characters>
  <CharactersWithSpaces>3944</CharactersWithSpaces>
  <Paragraphs>95</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