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17, 2026</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MYRIAD GENETICS,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63" w:lineRule="exact"/>
        <w:rPr>
          <w:sz w:val="24"/>
          <w:szCs w:val="24"/>
          <w:color w:val="auto"/>
        </w:rPr>
      </w:pPr>
    </w:p>
    <w:tbl>
      <w:tblPr>
        <w:tblLayout w:type="fixed"/>
        <w:tblInd w:w="840" w:type="dxa"/>
        <w:tblCellMar>
          <w:top w:w="0" w:type="dxa"/>
          <w:left w:w="0" w:type="dxa"/>
          <w:bottom w:w="0" w:type="dxa"/>
          <w:right w:w="0" w:type="dxa"/>
        </w:tblCellMar>
      </w:tblPr>
      <w:tr>
        <w:trPr>
          <w:trHeight w:val="227"/>
        </w:trPr>
        <w:tc>
          <w:tcPr>
            <w:tcW w:w="200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0-26642</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8"/>
                <w:szCs w:val="18"/>
                <w:b w:val="1"/>
                <w:bCs w:val="1"/>
                <w:color w:val="auto"/>
              </w:rPr>
              <w:t>87-0494517</w:t>
            </w:r>
          </w:p>
        </w:tc>
      </w:tr>
      <w:tr>
        <w:trPr>
          <w:trHeight w:val="148"/>
        </w:trPr>
        <w:tc>
          <w:tcPr>
            <w:tcW w:w="200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7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80" w:type="dxa"/>
            <w:vAlign w:val="bottom"/>
          </w:tcPr>
          <w:p>
            <w:pPr>
              <w:jc w:val="center"/>
              <w:ind w:left="2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7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322 North 2200 West</w:t>
            </w:r>
          </w:p>
        </w:tc>
        <w:tc>
          <w:tcPr>
            <w:tcW w:w="1480" w:type="dxa"/>
            <w:vAlign w:val="bottom"/>
          </w:tcPr>
          <w:p>
            <w:pPr>
              <w:spacing w:after="0"/>
              <w:rPr>
                <w:sz w:val="24"/>
                <w:szCs w:val="24"/>
                <w:color w:val="auto"/>
              </w:rPr>
            </w:pPr>
          </w:p>
        </w:tc>
      </w:tr>
      <w:tr>
        <w:trPr>
          <w:trHeight w:val="214"/>
        </w:trPr>
        <w:tc>
          <w:tcPr>
            <w:tcW w:w="2000" w:type="dxa"/>
            <w:vAlign w:val="bottom"/>
          </w:tcPr>
          <w:p>
            <w:pPr>
              <w:spacing w:after="0"/>
              <w:rPr>
                <w:sz w:val="18"/>
                <w:szCs w:val="18"/>
                <w:color w:val="auto"/>
              </w:rPr>
            </w:pP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Salt Lake City, Utah 84116</w:t>
            </w:r>
          </w:p>
        </w:tc>
        <w:tc>
          <w:tcPr>
            <w:tcW w:w="1480" w:type="dxa"/>
            <w:vAlign w:val="bottom"/>
          </w:tcPr>
          <w:p>
            <w:pPr>
              <w:spacing w:after="0"/>
              <w:rPr>
                <w:sz w:val="18"/>
                <w:szCs w:val="18"/>
                <w:color w:val="auto"/>
              </w:rPr>
            </w:pPr>
          </w:p>
        </w:tc>
      </w:tr>
      <w:tr>
        <w:trPr>
          <w:trHeight w:val="190"/>
        </w:trPr>
        <w:tc>
          <w:tcPr>
            <w:tcW w:w="2000" w:type="dxa"/>
            <w:vAlign w:val="bottom"/>
          </w:tcPr>
          <w:p>
            <w:pPr>
              <w:spacing w:after="0"/>
              <w:rPr>
                <w:sz w:val="16"/>
                <w:szCs w:val="16"/>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80" w:type="dxa"/>
            <w:vAlign w:val="bottom"/>
          </w:tcPr>
          <w:p>
            <w:pPr>
              <w:spacing w:after="0"/>
              <w:rPr>
                <w:sz w:val="16"/>
                <w:szCs w:val="16"/>
                <w:color w:val="auto"/>
              </w:rPr>
            </w:pPr>
          </w:p>
        </w:tc>
      </w:tr>
      <w:tr>
        <w:trPr>
          <w:trHeight w:val="320"/>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(801) 584-3600</w:t>
            </w:r>
          </w:p>
        </w:tc>
        <w:tc>
          <w:tcPr>
            <w:tcW w:w="1480" w:type="dxa"/>
            <w:vAlign w:val="bottom"/>
          </w:tcPr>
          <w:p>
            <w:pPr>
              <w:spacing w:after="0"/>
              <w:rPr>
                <w:sz w:val="24"/>
                <w:szCs w:val="24"/>
                <w:color w:val="auto"/>
              </w:rPr>
            </w:pPr>
          </w:p>
        </w:tc>
      </w:tr>
      <w:tr>
        <w:trPr>
          <w:trHeight w:val="299"/>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80" w:type="dxa"/>
            <w:vAlign w:val="bottom"/>
          </w:tcPr>
          <w:p>
            <w:pPr>
              <w:spacing w:after="0"/>
              <w:rPr>
                <w:sz w:val="24"/>
                <w:szCs w:val="24"/>
                <w:color w:val="auto"/>
              </w:rPr>
            </w:pPr>
          </w:p>
        </w:tc>
      </w:tr>
      <w:tr>
        <w:trPr>
          <w:trHeight w:val="190"/>
        </w:trPr>
        <w:tc>
          <w:tcPr>
            <w:tcW w:w="2000" w:type="dxa"/>
            <w:vAlign w:val="bottom"/>
          </w:tcPr>
          <w:p>
            <w:pPr>
              <w:spacing w:after="0"/>
              <w:rPr>
                <w:sz w:val="16"/>
                <w:szCs w:val="16"/>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80" w:type="dxa"/>
            <w:vAlign w:val="bottom"/>
          </w:tcPr>
          <w:p>
            <w:pPr>
              <w:spacing w:after="0"/>
              <w:rPr>
                <w:sz w:val="16"/>
                <w:szCs w:val="16"/>
                <w:color w:val="auto"/>
              </w:rPr>
            </w:pPr>
          </w:p>
        </w:tc>
      </w:tr>
    </w:tbl>
    <w:p>
      <w:pPr>
        <w:spacing w:after="0" w:line="23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520" w:firstLine="26"/>
        <w:spacing w:after="0" w:line="528"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7"/>
        </w:trPr>
        <w:tc>
          <w:tcPr>
            <w:tcW w:w="4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6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Trading</w:t>
            </w:r>
          </w:p>
        </w:tc>
        <w:tc>
          <w:tcPr>
            <w:tcW w:w="4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4420" w:type="dxa"/>
            <w:vAlign w:val="bottom"/>
            <w:gridSpan w:val="2"/>
            <w:vMerge w:val="continue"/>
          </w:tcPr>
          <w:p>
            <w:pPr>
              <w:spacing w:after="0"/>
              <w:rPr>
                <w:sz w:val="17"/>
                <w:szCs w:val="17"/>
                <w:color w:val="auto"/>
              </w:rPr>
            </w:pPr>
          </w:p>
        </w:tc>
        <w:tc>
          <w:tcPr>
            <w:tcW w:w="2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$0.01 par value</w:t>
            </w:r>
          </w:p>
        </w:tc>
        <w:tc>
          <w:tcPr>
            <w:tcW w:w="280" w:type="dxa"/>
            <w:vAlign w:val="bottom"/>
          </w:tcPr>
          <w:p>
            <w:pPr>
              <w:spacing w:after="0"/>
              <w:rPr>
                <w:sz w:val="14"/>
                <w:szCs w:val="14"/>
                <w:color w:val="auto"/>
              </w:rPr>
            </w:pP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MYGN</w:t>
            </w:r>
          </w:p>
        </w:tc>
        <w:tc>
          <w:tcPr>
            <w:tcW w:w="280" w:type="dxa"/>
            <w:vAlign w:val="bottom"/>
          </w:tcPr>
          <w:p>
            <w:pPr>
              <w:spacing w:after="0"/>
              <w:rPr>
                <w:sz w:val="14"/>
                <w:szCs w:val="14"/>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Nasdaq Global Select Market</w:t>
            </w:r>
          </w:p>
        </w:tc>
        <w:tc>
          <w:tcPr>
            <w:tcW w:w="0" w:type="dxa"/>
            <w:vAlign w:val="bottom"/>
          </w:tcPr>
          <w:p>
            <w:pPr>
              <w:spacing w:after="0"/>
              <w:rPr>
                <w:sz w:val="1"/>
                <w:szCs w:val="1"/>
                <w:color w:val="auto"/>
              </w:rPr>
            </w:pPr>
          </w:p>
        </w:tc>
      </w:tr>
    </w:tbl>
    <w:p>
      <w:pPr>
        <w:spacing w:after="0" w:line="20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ind w:right="180"/>
        <w:spacing w:after="0" w:line="318"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17, 2026, Daniel M. Skovronsky M.D., Ph.D., a member of the Board of Directors of Myriad Genetics, Inc. (the “Company”) notified the Company that he is resigning as a director, effective immediately. Dr. Skovronsky’s resignation was not a result of any disagreement with the Company or due to any matter relating to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24" w:lineRule="exact"/>
        <w:rPr>
          <w:sz w:val="20"/>
          <w:szCs w:val="20"/>
          <w:color w:val="auto"/>
        </w:rPr>
      </w:pPr>
    </w:p>
    <w:p>
      <w:pPr>
        <w:ind w:left="20"/>
        <w:spacing w:after="0"/>
        <w:tabs>
          <w:tab w:leader="none" w:pos="6180" w:val="left"/>
          <w:tab w:leader="none" w:pos="6640" w:val="left"/>
        </w:tabs>
        <w:rPr>
          <w:sz w:val="20"/>
          <w:szCs w:val="20"/>
          <w:color w:val="auto"/>
        </w:rPr>
      </w:pPr>
      <w:r>
        <w:rPr>
          <w:rFonts w:ascii="Times New Roman" w:cs="Times New Roman" w:eastAsia="Times New Roman" w:hAnsi="Times New Roman"/>
          <w:sz w:val="18"/>
          <w:szCs w:val="18"/>
          <w:color w:val="auto"/>
        </w:rPr>
        <w:t>Date: June 23,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Benjamin R.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34290</wp:posOffset>
            </wp:positionV>
            <wp:extent cx="29063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Benjamin R. Wheeler</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920"/>
      </w:cols>
      <w:pgMar w:left="320" w:top="88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2026-06-23T07:34:30Z</dcterms:created>
  <dcterms:modified xsi:type="dcterms:W3CDTF">2026-06-23T07:34:30Z</dcterms:modified>
</cp:coreProperties>
</file>