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MYRIAD GENETICS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Vestal Point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5,735,000.00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5,735,000.00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5,735,000.00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Wilder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5,735,000.00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5,735,000.00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5,735,000.00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MYRIAD GENETICS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322 North 2200 West, Salt Lake City, UT 84116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Vestal Point Capital, LP (the "Investment Manager"), a Delaware limited partnership, and the investment adviser to a certain fund and a managed account (the "Vestal Point Fund and Account"), with respect to the shares of common stock, par value $0.01 per share (the "Common Stock"), of Myriad Genetics,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632 Broadway, Suite 602,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Wilder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94,448,210 shares of Common Stock outstanding as of May 1, 2026, as reported in the Company's Quarterly Report on Form 10-Q for the quarterly period ended March 31, 2026, filed with the Securities and Exchange Commission on May 6, 2026.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Vestal Point Fund and Account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Vestal Point Capital,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Ryan Wilder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Vestal Point Capital, LLC, General Partner, By: Ryan Wilder, Chief Investment Officer and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Ryan Wilder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Wilder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Wilder,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685exhibit99_1.htm"/>
      <w:bookmarkStart w:id="21" w:name="ksp261685exhibit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14, 2026</w:t>
      </w:r>
    </w:p>
    <w:p>
      <w:pPr>
        <w:pStyle w:val="TextBody"/>
        <w:bidi w:val="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650"/>
        <w:gridCol w:w="4550"/>
      </w:tblGrid>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VESTAL POINT CAPITAL,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VESTAL POINT CAPITAL, LLC, General Partner</w:t>
            </w:r>
          </w:p>
        </w:tc>
      </w:tr>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55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Ryan Wilder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50" w:type="dxa"/>
            <w:tcBorders/>
            <w:vAlign w:val="center"/>
          </w:tcPr>
          <w:p>
            <w:pPr>
              <w:pStyle w:val="TableContents"/>
              <w:bidi w:val="0"/>
              <w:spacing w:before="0" w:after="283"/>
              <w:jc w:val="left"/>
              <w:rPr/>
            </w:pPr>
            <w:r>
              <w:rPr/>
              <w:t>Ryan Wilder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550" w:type="dxa"/>
            <w:tcBorders/>
            <w:vAlign w:val="center"/>
          </w:tcPr>
          <w:p>
            <w:pPr>
              <w:pStyle w:val="TableContents"/>
              <w:bidi w:val="0"/>
              <w:spacing w:before="0" w:after="283"/>
              <w:jc w:val="left"/>
              <w:rPr/>
            </w:pPr>
            <w:r>
              <w:rPr/>
              <w:t>Chief Investment Officer and Managing Partner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Ryan Wilder</w:t>
            </w:r>
          </w:p>
        </w:tc>
      </w:tr>
      <w:tr>
        <w:trPr/>
        <w:tc>
          <w:tcPr>
            <w:tcW w:w="7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pPr>
            <w:r>
              <w:rPr/>
              <w:t>RYAN WILDER</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1555</Words>
  <Characters>7870</Characters>
  <CharactersWithSpaces>9397</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