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2)</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Myriad Genetics, Inc.</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62855J104</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 w:lineRule="exact"/>
        <w:rPr>
          <w:sz w:val="24"/>
          <w:szCs w:val="24"/>
          <w:color w:val="auto"/>
        </w:rPr>
      </w:pPr>
    </w:p>
    <w:p>
      <w:pPr>
        <w:ind w:left="660" w:right="8580" w:hanging="4"/>
        <w:spacing w:after="0" w:line="220" w:lineRule="exact"/>
        <w:tabs>
          <w:tab w:leader="none" w:pos="8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13d-1(b)</w:t>
      </w:r>
      <w:r>
        <w:rPr>
          <w:rFonts w:ascii="Times New Roman" w:cs="Times New Roman" w:eastAsia="Times New Roman" w:hAnsi="Times New Roman"/>
          <w:sz w:val="16"/>
          <w:szCs w:val="16"/>
          <w:u w:val="single" w:color="auto"/>
          <w:color w:val="auto"/>
        </w:rPr>
        <w:t>62855J104</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13d-1(c)</w:t>
      </w:r>
    </w:p>
    <w:p>
      <w:pPr>
        <w:spacing w:after="0" w:line="1" w:lineRule="exact"/>
        <w:rPr>
          <w:rFonts w:ascii="MS PGothic" w:cs="MS PGothic" w:eastAsia="MS PGothic" w:hAnsi="MS PGothic"/>
          <w:sz w:val="16"/>
          <w:szCs w:val="16"/>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both"/>
        <w:ind w:left="2460" w:right="2420" w:firstLine="56"/>
        <w:spacing w:after="0" w:line="342" w:lineRule="auto"/>
        <w:rPr>
          <w:sz w:val="20"/>
          <w:szCs w:val="20"/>
          <w:color w:val="auto"/>
        </w:rPr>
      </w:pPr>
      <w:r>
        <w:rPr>
          <w:rFonts w:ascii="Times New Roman" w:cs="Times New Roman" w:eastAsia="Times New Roman" w:hAnsi="Times New Roman"/>
          <w:sz w:val="16"/>
          <w:szCs w:val="16"/>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8"/>
          <w:szCs w:val="18"/>
          <w:color w:val="auto"/>
        </w:rPr>
        <w:t>13G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21"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Page 2 of 6</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Camber Capital Management LP</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42-1693587</w:t>
      </w:r>
    </w:p>
    <w:p>
      <w:pPr>
        <w:spacing w:after="0" w:line="267" w:lineRule="exact"/>
        <w:rPr>
          <w:sz w:val="20"/>
          <w:szCs w:val="20"/>
          <w:color w:val="auto"/>
        </w:rPr>
      </w:pPr>
    </w:p>
    <w:p>
      <w:pPr>
        <w:ind w:left="340" w:hanging="170"/>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 w:lineRule="exact"/>
        <w:rPr>
          <w:sz w:val="20"/>
          <w:szCs w:val="20"/>
          <w:color w:val="auto"/>
        </w:rPr>
      </w:pPr>
    </w:p>
    <w:p>
      <w:pPr>
        <w:ind w:left="820" w:right="7239" w:hanging="650"/>
        <w:spacing w:after="0" w:line="260" w:lineRule="auto"/>
        <w:tabs>
          <w:tab w:leader="none" w:pos="3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5" w:lineRule="exact"/>
        <w:rPr>
          <w:rFonts w:ascii="Times New Roman" w:cs="Times New Roman" w:eastAsia="Times New Roman" w:hAnsi="Times New Roman"/>
          <w:sz w:val="18"/>
          <w:szCs w:val="18"/>
          <w:color w:val="auto"/>
        </w:rPr>
      </w:pPr>
    </w:p>
    <w:p>
      <w:pPr>
        <w:ind w:left="3080" w:right="6219" w:hanging="656"/>
        <w:spacing w:after="0" w:line="316" w:lineRule="auto"/>
        <w:tabs>
          <w:tab w:leader="none" w:pos="2608"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 shares</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22"/>
                <w:szCs w:val="22"/>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7,635,000 shares</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Sole Dispositive Power</w:t>
            </w: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Pr>
          <w:p>
            <w:pPr>
              <w:spacing w:after="0"/>
              <w:rPr>
                <w:sz w:val="19"/>
                <w:szCs w:val="19"/>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 shares</w:t>
            </w:r>
          </w:p>
        </w:tc>
      </w:tr>
    </w:tbl>
    <w:p>
      <w:pPr>
        <w:spacing w:after="0" w:line="42" w:lineRule="exact"/>
        <w:rPr>
          <w:sz w:val="20"/>
          <w:szCs w:val="20"/>
          <w:color w:val="auto"/>
        </w:rPr>
      </w:pPr>
    </w:p>
    <w:p>
      <w:pPr>
        <w:ind w:left="3080" w:right="5719" w:hanging="656"/>
        <w:spacing w:after="0" w:line="316" w:lineRule="auto"/>
        <w:tabs>
          <w:tab w:leader="none" w:pos="2608"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7,635,000 shares</w:t>
      </w:r>
    </w:p>
    <w:p>
      <w:pPr>
        <w:spacing w:after="0" w:line="1" w:lineRule="exact"/>
        <w:rPr>
          <w:rFonts w:ascii="Times New Roman" w:cs="Times New Roman" w:eastAsia="Times New Roman" w:hAnsi="Times New Roman"/>
          <w:sz w:val="16"/>
          <w:szCs w:val="16"/>
          <w:color w:val="auto"/>
        </w:rPr>
      </w:pPr>
    </w:p>
    <w:p>
      <w:pPr>
        <w:jc w:val="center"/>
        <w:ind w:left="820" w:right="5039" w:hanging="562"/>
        <w:spacing w:after="0" w:line="273"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Aggregate Amount Beneficially Owned by Each Reporting Person Camber Capital Management LP – </w:t>
      </w:r>
      <w:r>
        <w:rPr>
          <w:rFonts w:ascii="Times New Roman" w:cs="Times New Roman" w:eastAsia="Times New Roman" w:hAnsi="Times New Roman"/>
          <w:sz w:val="20"/>
          <w:szCs w:val="20"/>
          <w:color w:val="auto"/>
        </w:rPr>
        <w:t>7,635,000</w:t>
      </w:r>
      <w:r>
        <w:rPr>
          <w:rFonts w:ascii="Times New Roman" w:cs="Times New Roman" w:eastAsia="Times New Roman" w:hAnsi="Times New Roman"/>
          <w:sz w:val="17"/>
          <w:szCs w:val="17"/>
          <w:color w:val="auto"/>
        </w:rPr>
        <w:t xml:space="preserve"> shares</w:t>
      </w:r>
    </w:p>
    <w:p>
      <w:pPr>
        <w:spacing w:after="0" w:line="1" w:lineRule="exact"/>
        <w:rPr>
          <w:sz w:val="20"/>
          <w:szCs w:val="20"/>
          <w:color w:val="auto"/>
        </w:rPr>
      </w:pPr>
    </w:p>
    <w:p>
      <w:pPr>
        <w:ind w:left="180"/>
        <w:spacing w:after="0" w:line="207" w:lineRule="exact"/>
        <w:tabs>
          <w:tab w:leader="none" w:pos="554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57" w:lineRule="exact"/>
        <w:rPr>
          <w:sz w:val="20"/>
          <w:szCs w:val="20"/>
          <w:color w:val="auto"/>
        </w:rPr>
      </w:pPr>
    </w:p>
    <w:p>
      <w:pPr>
        <w:ind w:left="820" w:right="6019" w:hanging="650"/>
        <w:spacing w:after="0" w:line="283" w:lineRule="auto"/>
        <w:tabs>
          <w:tab w:leader="none" w:pos="4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Camber Capital Management LP – 8.5%</w:t>
      </w:r>
    </w:p>
    <w:p>
      <w:pPr>
        <w:spacing w:after="0" w:line="4"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Camber Capital Management LP – 00 (Limited Partnership)</w:t>
      </w:r>
    </w:p>
    <w:p>
      <w:pPr>
        <w:sectPr>
          <w:pgSz w:w="11900" w:h="16838" w:orient="portrait"/>
          <w:cols w:equalWidth="0" w:num="1">
            <w:col w:w="10139"/>
          </w:cols>
          <w:pgMar w:left="320" w:top="125" w:right="1440" w:bottom="1440" w:gutter="0" w:footer="0" w:header="0"/>
        </w:sectPr>
      </w:pPr>
    </w:p>
    <w:bookmarkStart w:id="2" w:name="page3"/>
    <w:bookmarkEnd w:id="2"/>
    <w:p>
      <w:pPr>
        <w:ind w:left="5480"/>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62855J104</w:t>
      </w:r>
    </w:p>
    <w:p>
      <w:pPr>
        <w:spacing w:after="0" w:line="11"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Page 3 of 6</w:t>
      </w:r>
    </w:p>
    <w:p>
      <w:pPr>
        <w:spacing w:after="0" w:line="286" w:lineRule="exact"/>
        <w:rPr>
          <w:sz w:val="20"/>
          <w:szCs w:val="20"/>
          <w:color w:val="auto"/>
        </w:rPr>
      </w:pPr>
    </w:p>
    <w:p>
      <w:pPr>
        <w:ind w:left="820" w:right="7739" w:hanging="650"/>
        <w:spacing w:after="0" w:line="310" w:lineRule="auto"/>
        <w:tabs>
          <w:tab w:leader="none" w:pos="34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Stephen DuBois Not applicable</w:t>
      </w:r>
    </w:p>
    <w:p>
      <w:pPr>
        <w:spacing w:after="0" w:line="205" w:lineRule="exact"/>
        <w:rPr>
          <w:rFonts w:ascii="Times New Roman" w:cs="Times New Roman" w:eastAsia="Times New Roman" w:hAnsi="Times New Roman"/>
          <w:sz w:val="16"/>
          <w:szCs w:val="16"/>
          <w:color w:val="auto"/>
        </w:rPr>
      </w:pPr>
    </w:p>
    <w:p>
      <w:pPr>
        <w:ind w:left="340" w:hanging="17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 w:lineRule="exact"/>
        <w:rPr>
          <w:sz w:val="20"/>
          <w:szCs w:val="20"/>
          <w:color w:val="auto"/>
        </w:rPr>
      </w:pPr>
    </w:p>
    <w:p>
      <w:pPr>
        <w:ind w:left="820" w:right="7059" w:hanging="650"/>
        <w:spacing w:after="0" w:line="308" w:lineRule="auto"/>
        <w:tabs>
          <w:tab w:leader="none" w:pos="34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Stephen DuBois – United States</w:t>
      </w:r>
    </w:p>
    <w:p>
      <w:pPr>
        <w:spacing w:after="0" w:line="1" w:lineRule="exact"/>
        <w:rPr>
          <w:rFonts w:ascii="Times New Roman" w:cs="Times New Roman" w:eastAsia="Times New Roman" w:hAnsi="Times New Roman"/>
          <w:sz w:val="16"/>
          <w:szCs w:val="16"/>
          <w:color w:val="auto"/>
        </w:rPr>
      </w:pPr>
    </w:p>
    <w:p>
      <w:pPr>
        <w:ind w:left="3080" w:right="6219" w:hanging="656"/>
        <w:spacing w:after="0" w:line="289" w:lineRule="auto"/>
        <w:tabs>
          <w:tab w:leader="none" w:pos="260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 shares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8"/>
                <w:szCs w:val="18"/>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7,635,000 shares</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Owned by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Sole Dispositive Power</w:t>
            </w:r>
          </w:p>
        </w:tc>
        <w:tc>
          <w:tcPr>
            <w:tcW w:w="0" w:type="dxa"/>
            <w:vAlign w:val="bottom"/>
          </w:tcPr>
          <w:p>
            <w:pPr>
              <w:spacing w:after="0"/>
              <w:rPr>
                <w:sz w:val="1"/>
                <w:szCs w:val="1"/>
                <w:color w:val="auto"/>
              </w:rPr>
            </w:pPr>
          </w:p>
        </w:tc>
      </w:tr>
      <w:tr>
        <w:trPr>
          <w:trHeight w:val="108"/>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0"/>
        </w:trPr>
        <w:tc>
          <w:tcPr>
            <w:tcW w:w="1780" w:type="dxa"/>
            <w:vAlign w:val="bottom"/>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7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80" w:right="5719" w:hanging="656"/>
        <w:spacing w:after="0" w:line="303" w:lineRule="auto"/>
        <w:tabs>
          <w:tab w:leader="none" w:pos="260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7,635,000 shares</w:t>
      </w:r>
    </w:p>
    <w:p>
      <w:pPr>
        <w:spacing w:after="0" w:line="1" w:lineRule="exact"/>
        <w:rPr>
          <w:rFonts w:ascii="Times New Roman" w:cs="Times New Roman" w:eastAsia="Times New Roman" w:hAnsi="Times New Roman"/>
          <w:sz w:val="16"/>
          <w:szCs w:val="16"/>
          <w:color w:val="auto"/>
        </w:rPr>
      </w:pPr>
    </w:p>
    <w:p>
      <w:pPr>
        <w:ind w:left="820" w:right="5119" w:hanging="650"/>
        <w:spacing w:after="0" w:line="275" w:lineRule="auto"/>
        <w:tabs>
          <w:tab w:leader="none" w:pos="3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Stephen DuBois – 7,635,000 shares</w:t>
      </w:r>
    </w:p>
    <w:p>
      <w:pPr>
        <w:ind w:left="140"/>
        <w:spacing w:after="0" w:line="207" w:lineRule="exact"/>
        <w:tabs>
          <w:tab w:leader="none" w:pos="55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68" w:lineRule="exact"/>
        <w:rPr>
          <w:sz w:val="20"/>
          <w:szCs w:val="20"/>
          <w:color w:val="auto"/>
        </w:rPr>
      </w:pPr>
    </w:p>
    <w:p>
      <w:pPr>
        <w:ind w:left="820" w:right="6019" w:hanging="650"/>
        <w:spacing w:after="0" w:line="283" w:lineRule="auto"/>
        <w:tabs>
          <w:tab w:leader="none" w:pos="4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Stephen DuBois – 8.5%</w:t>
      </w:r>
    </w:p>
    <w:p>
      <w:pPr>
        <w:spacing w:after="0" w:line="4"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Stephen DuBois – IN</w:t>
      </w:r>
    </w:p>
    <w:p>
      <w:pPr>
        <w:sectPr>
          <w:pgSz w:w="11900" w:h="16838" w:orient="portrait"/>
          <w:cols w:equalWidth="0" w:num="1">
            <w:col w:w="10139"/>
          </w:cols>
          <w:pgMar w:left="320" w:top="12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62855J104</w:t>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3" w:lineRule="exact"/>
        <w:rPr>
          <w:sz w:val="20"/>
          <w:szCs w:val="20"/>
          <w:color w:val="auto"/>
        </w:rPr>
      </w:pPr>
    </w:p>
    <w:p>
      <w:pPr>
        <w:ind w:left="660" w:right="9140" w:hanging="4"/>
        <w:spacing w:after="0" w:line="323" w:lineRule="auto"/>
        <w:tabs>
          <w:tab w:leader="none" w:pos="89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Myriad Genetics Inc</w:t>
      </w:r>
    </w:p>
    <w:p>
      <w:pPr>
        <w:spacing w:after="0" w:line="140" w:lineRule="exact"/>
        <w:rPr>
          <w:rFonts w:ascii="Times New Roman" w:cs="Times New Roman" w:eastAsia="Times New Roman" w:hAnsi="Times New Roman"/>
          <w:sz w:val="16"/>
          <w:szCs w:val="16"/>
          <w:color w:val="auto"/>
        </w:rPr>
      </w:pPr>
    </w:p>
    <w:p>
      <w:pPr>
        <w:ind w:left="660" w:right="6980" w:hanging="4"/>
        <w:spacing w:after="0" w:line="289" w:lineRule="auto"/>
        <w:tabs>
          <w:tab w:leader="none" w:pos="90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322 North 2200 West, Salt Lake City, UT 84116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9" w:lineRule="exact"/>
        <w:rPr>
          <w:sz w:val="20"/>
          <w:szCs w:val="20"/>
          <w:color w:val="auto"/>
        </w:rPr>
      </w:pPr>
    </w:p>
    <w:p>
      <w:pPr>
        <w:ind w:left="660" w:right="8260" w:hanging="4"/>
        <w:spacing w:after="0" w:line="255" w:lineRule="auto"/>
        <w:tabs>
          <w:tab w:leader="none" w:pos="8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Camber Capital Management LP Stephen DuBois</w:t>
      </w:r>
    </w:p>
    <w:p>
      <w:pPr>
        <w:spacing w:after="0" w:line="191" w:lineRule="exact"/>
        <w:rPr>
          <w:rFonts w:ascii="Times New Roman" w:cs="Times New Roman" w:eastAsia="Times New Roman" w:hAnsi="Times New Roman"/>
          <w:sz w:val="18"/>
          <w:szCs w:val="18"/>
          <w:color w:val="auto"/>
        </w:rPr>
      </w:pPr>
    </w:p>
    <w:p>
      <w:pPr>
        <w:ind w:left="660" w:right="6060" w:hanging="4"/>
        <w:spacing w:after="0" w:line="257" w:lineRule="auto"/>
        <w:tabs>
          <w:tab w:leader="none" w:pos="9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Camber Capital Management LP</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DuBois</w:t>
      </w:r>
    </w:p>
    <w:p>
      <w:pPr>
        <w:spacing w:after="0" w:line="9" w:lineRule="exact"/>
        <w:rPr>
          <w:rFonts w:ascii="Times New Roman" w:cs="Times New Roman" w:eastAsia="Times New Roman" w:hAnsi="Times New Roman"/>
          <w:sz w:val="18"/>
          <w:szCs w:val="18"/>
          <w:color w:val="auto"/>
        </w:rPr>
      </w:pPr>
    </w:p>
    <w:p>
      <w:pPr>
        <w:ind w:left="660" w:right="8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Huntington Avenue Suite 2101</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02199</w:t>
      </w:r>
    </w:p>
    <w:p>
      <w:pPr>
        <w:spacing w:after="0" w:line="21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Camber Capital Management LP – Delaware</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DuBois –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Title of Class of Securities: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13" w:lineRule="exact"/>
        <w:rPr>
          <w:sz w:val="20"/>
          <w:szCs w:val="20"/>
          <w:color w:val="auto"/>
        </w:rPr>
      </w:pPr>
    </w:p>
    <w:p>
      <w:pPr>
        <w:ind w:left="660" w:right="9180" w:hanging="4"/>
        <w:spacing w:after="0" w:line="339" w:lineRule="auto"/>
        <w:tabs>
          <w:tab w:leader="none" w:pos="89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62855J104</w:t>
      </w:r>
    </w:p>
    <w:p>
      <w:pPr>
        <w:spacing w:after="0" w:line="34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3. IF THIS STATEMENT IS FILED PURSUANT TO SS.240.13d-1(b) OR 240.13d-2(b) OR (c), CHECK WHETHER THE PERSON FILING IS A:</w:t>
      </w:r>
    </w:p>
    <w:p>
      <w:pPr>
        <w:spacing w:after="0" w:line="172" w:lineRule="exact"/>
        <w:rPr>
          <w:sz w:val="20"/>
          <w:szCs w:val="20"/>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Broker or dealer registered under Section 15 of the Act (15 U.S.C. 78o).</w:t>
      </w:r>
    </w:p>
    <w:p>
      <w:pPr>
        <w:spacing w:after="0" w:line="21"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An investment adviser in accordance with ss.240.13d-1(b)(1)(ii)(E);</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An employee benefit plan or endowment fund in accordance with ss.240.13d-1(b)(1)(ii)(F);</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 parent holding company or control person in accordance with ss.240.13d-1(b)(1)(ii)(G);</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hanging="1116"/>
        <w:spacing w:after="0" w:line="250" w:lineRule="auto"/>
        <w:tabs>
          <w:tab w:leader="none" w:pos="13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ind w:left="1380" w:hanging="576"/>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Group, in accordance with ss.240.13d-1(b)(1)(ii)(J).</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12" w:lineRule="exact"/>
        <w:rPr>
          <w:sz w:val="20"/>
          <w:szCs w:val="20"/>
          <w:color w:val="auto"/>
        </w:rPr>
      </w:pPr>
    </w:p>
    <w:p>
      <w:pPr>
        <w:ind w:left="660" w:right="4440" w:hanging="4"/>
        <w:spacing w:after="0" w:line="282" w:lineRule="auto"/>
        <w:tabs>
          <w:tab w:leader="none" w:pos="8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Camber Capital Management LP – </w:t>
      </w:r>
      <w:r>
        <w:rPr>
          <w:rFonts w:ascii="Times New Roman" w:cs="Times New Roman" w:eastAsia="Times New Roman" w:hAnsi="Times New Roman"/>
          <w:sz w:val="21"/>
          <w:szCs w:val="21"/>
          <w:color w:val="auto"/>
        </w:rPr>
        <w:t>7,635,000</w:t>
      </w:r>
      <w:r>
        <w:rPr>
          <w:rFonts w:ascii="Times New Roman" w:cs="Times New Roman" w:eastAsia="Times New Roman" w:hAnsi="Times New Roman"/>
          <w:sz w:val="18"/>
          <w:szCs w:val="18"/>
          <w:color w:val="auto"/>
        </w:rPr>
        <w:t xml:space="preserve"> shares Stephen DuBois – </w:t>
      </w:r>
      <w:r>
        <w:rPr>
          <w:rFonts w:ascii="Times New Roman" w:cs="Times New Roman" w:eastAsia="Times New Roman" w:hAnsi="Times New Roman"/>
          <w:sz w:val="21"/>
          <w:szCs w:val="21"/>
          <w:color w:val="auto"/>
        </w:rPr>
        <w:t>7,635,000</w:t>
      </w:r>
      <w:r>
        <w:rPr>
          <w:rFonts w:ascii="Times New Roman" w:cs="Times New Roman" w:eastAsia="Times New Roman" w:hAnsi="Times New Roman"/>
          <w:sz w:val="18"/>
          <w:szCs w:val="18"/>
          <w:color w:val="auto"/>
        </w:rPr>
        <w:t xml:space="preserve"> shares</w:t>
      </w:r>
    </w:p>
    <w:p>
      <w:pPr>
        <w:spacing w:after="0" w:line="14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Camber Capital Management LP – 8.5%</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DuBois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62855J104</w:t>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5 of 6</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Sole power to vote or to direct the vote</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Camber Capital Management LP – 0 shares</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Stephen DuBois – 0 shares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 xml:space="preserve">Camber Capital Management LP – </w:t>
      </w:r>
      <w:r>
        <w:rPr>
          <w:rFonts w:ascii="Times New Roman" w:cs="Times New Roman" w:eastAsia="Times New Roman" w:hAnsi="Times New Roman"/>
          <w:sz w:val="21"/>
          <w:szCs w:val="21"/>
          <w:color w:val="auto"/>
        </w:rPr>
        <w:t>7,635,000</w:t>
      </w:r>
      <w:r>
        <w:rPr>
          <w:rFonts w:ascii="Times New Roman" w:cs="Times New Roman" w:eastAsia="Times New Roman" w:hAnsi="Times New Roman"/>
          <w:sz w:val="18"/>
          <w:szCs w:val="18"/>
          <w:color w:val="auto"/>
        </w:rPr>
        <w:t xml:space="preserve"> shares</w:t>
      </w:r>
    </w:p>
    <w:p>
      <w:pPr>
        <w:spacing w:after="0" w:line="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Stephen DuBois – 7,635,000 shares</w:t>
      </w:r>
    </w:p>
    <w:p>
      <w:pPr>
        <w:spacing w:after="0" w:line="225" w:lineRule="exact"/>
        <w:rPr>
          <w:sz w:val="20"/>
          <w:szCs w:val="20"/>
          <w:color w:val="auto"/>
        </w:rPr>
      </w:pPr>
    </w:p>
    <w:p>
      <w:pPr>
        <w:ind w:left="1460" w:right="6660" w:hanging="804"/>
        <w:spacing w:after="0" w:line="262" w:lineRule="auto"/>
        <w:tabs>
          <w:tab w:leader="none" w:pos="9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Camber Capital Management LP – 0 shares Stephen DuBois – 0 shares</w:t>
      </w:r>
    </w:p>
    <w:p>
      <w:pPr>
        <w:spacing w:after="0" w:line="18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Camber Capital Management LP – 7,635,000 shares</w:t>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 xml:space="preserve">Stephen DuBois – </w:t>
      </w:r>
      <w:r>
        <w:rPr>
          <w:rFonts w:ascii="Times New Roman" w:cs="Times New Roman" w:eastAsia="Times New Roman" w:hAnsi="Times New Roman"/>
          <w:sz w:val="21"/>
          <w:szCs w:val="21"/>
          <w:color w:val="auto"/>
        </w:rPr>
        <w:t>7,635,000</w:t>
      </w:r>
      <w:r>
        <w:rPr>
          <w:rFonts w:ascii="Times New Roman" w:cs="Times New Roman" w:eastAsia="Times New Roman" w:hAnsi="Times New Roman"/>
          <w:sz w:val="18"/>
          <w:szCs w:val="18"/>
          <w:color w:val="auto"/>
        </w:rPr>
        <w:t xml:space="preserve"> shares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13G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certification shall be included if the statement is filed pursuant to S.240.13d-1(c):</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CAMBER CAPITAL MANAGEMENT LP</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/s/Sean George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Sean George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STEPHEN DUBOIS</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Stephen DuBois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Stephen DuBois, individually</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1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This Joint Filing Agreement dated February 14, 2024 is by and between Camber Capital Management LP, a Delaware limited partnership, and Stephen DuBois, an individual (the foregoing are collectively referred to herein as the "Filers"). Each of the Filers may be required to file with the United States Securities and</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Exchange Commission a statement on Schedule 13G with respect to common stock, par value $0.01 per share of Myriad Genetics, Inc. beneficially owned by them from time to time. Pursuant to and in accordance with Rule 13(d)(1)(k) promulgated under the Securities Exchange Act of 1934, as amended, the Filers hereby agree to file a single statement on Schedule 13D and/or 13G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19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CAMBER CAPITAL MANAGEMENT LP</w:t>
      </w:r>
    </w:p>
    <w:p>
      <w:pPr>
        <w:spacing w:after="0" w:line="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Sean George</w:t>
      </w:r>
    </w:p>
    <w:p>
      <w:pPr>
        <w:ind w:left="4380"/>
        <w:spacing w:after="0" w:line="219" w:lineRule="auto"/>
        <w:rPr>
          <w:sz w:val="20"/>
          <w:szCs w:val="20"/>
          <w:color w:val="auto"/>
        </w:rPr>
      </w:pPr>
      <w:r>
        <w:rPr>
          <w:rFonts w:ascii="Times New Roman" w:cs="Times New Roman" w:eastAsia="Times New Roman" w:hAnsi="Times New Roman"/>
          <w:sz w:val="18"/>
          <w:szCs w:val="18"/>
          <w:color w:val="auto"/>
        </w:rPr>
        <w:t>Sean George</w:t>
      </w: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STEPHEN DUBOIS</w:t>
      </w:r>
    </w:p>
    <w:p>
      <w:pPr>
        <w:spacing w:after="0" w:line="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Stephen DuBois</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2"/>
    </w:lvl>
    <w:lvl w:ilvl="1">
      <w:lvlJc w:val="left"/>
      <w:lvlText w:val="%2."/>
      <w:numFmt w:val="decimal"/>
      <w:start w:val="3"/>
    </w:lvl>
  </w:abstractNum>
  <w:abstractNum w:abstractNumId="2">
    <w:nsid w:val="4DB127F8"/>
    <w:multiLevelType w:val="hybridMultilevel"/>
    <w:lvl w:ilvl="0">
      <w:lvlJc w:val="left"/>
      <w:lvlText w:val="%1."/>
      <w:numFmt w:val="decimal"/>
      <w:start w:val="4"/>
    </w:lvl>
    <w:lvl w:ilvl="1">
      <w:lvlJc w:val="left"/>
      <w:lvlText w:val="%2."/>
      <w:numFmt w:val="decimal"/>
      <w:start w:val="5"/>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
    </w:lvl>
    <w:lvl w:ilvl="1">
      <w:lvlJc w:val="left"/>
      <w:lvlText w:val="%2."/>
      <w:numFmt w:val="decimal"/>
      <w:start w:val="3"/>
    </w:lvl>
  </w:abstractNum>
  <w:abstractNum w:abstractNumId="7">
    <w:nsid w:val="140E0F76"/>
    <w:multiLevelType w:val="hybridMultilevel"/>
    <w:lvl w:ilvl="0">
      <w:lvlJc w:val="left"/>
      <w:lvlText w:val="%1."/>
      <w:numFmt w:val="decimal"/>
      <w:start w:val="4"/>
    </w:lvl>
    <w:lvl w:ilvl="1">
      <w:lvlJc w:val="left"/>
      <w:lvlText w:val="%2."/>
      <w:numFmt w:val="decimal"/>
      <w:start w:val="5"/>
    </w:lvl>
  </w:abstractNum>
  <w:abstractNum w:abstractNumId="8">
    <w:nsid w:val="3352255A"/>
    <w:multiLevelType w:val="hybridMultilevel"/>
    <w:lvl w:ilvl="0">
      <w:lvlJc w:val="left"/>
      <w:lvlText w:val="%1"/>
      <w:numFmt w:val="decimal"/>
      <w:start w:val="1"/>
    </w:lvl>
    <w:lvl w:ilvl="1">
      <w:lvlJc w:val="left"/>
      <w:lvlText w:val="%2."/>
      <w:numFmt w:val="decimal"/>
      <w:start w:val="8"/>
    </w:lvl>
  </w:abstractNum>
  <w:abstractNum w:abstractNumId="9">
    <w:nsid w:val="109CF92E"/>
    <w:multiLevelType w:val="hybridMultilevel"/>
    <w:lvl w:ilvl="0">
      <w:lvlJc w:val="left"/>
      <w:lvlText w:val="%1."/>
      <w:numFmt w:val="decimal"/>
      <w:start w:val="9"/>
    </w:lvl>
    <w:lvl w:ilvl="1">
      <w:lvlJc w:val="left"/>
      <w:lvlText w:val="%2"/>
      <w:numFmt w:val="decimal"/>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2024-02-14T07:27:07Z</dcterms:created>
  <dcterms:modified xsi:type="dcterms:W3CDTF">2024-02-14T07:27:07Z</dcterms:modified>
</cp:coreProperties>
</file>