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626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62673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059"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Muzzey Dale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322 NORTH 2200 WEST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MYRIAD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MYGN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33" w:lineRule="exact"/>
        <w:rPr>
          <w:sz w:val="24"/>
          <w:szCs w:val="24"/>
          <w:color w:val="auto"/>
        </w:rPr>
      </w:pPr>
    </w:p>
    <w:p>
      <w:pPr>
        <w:sectPr>
          <w:pgSz w:w="11900" w:h="16838" w:orient="portrait"/>
          <w:cols w:equalWidth="0" w:num="3">
            <w:col w:w="3200" w:space="720"/>
            <w:col w:w="3200" w:space="615"/>
            <w:col w:w="3345"/>
          </w:cols>
          <w:pgMar w:left="460" w:top="219" w:right="359" w:bottom="1059" w:gutter="0" w:footer="0" w:header="0"/>
          <w:type w:val="continuous"/>
        </w:sectPr>
      </w:pP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5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80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8"/>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SALT LAKE</w:t>
            </w:r>
          </w:p>
        </w:tc>
        <w:tc>
          <w:tcPr>
            <w:tcW w:w="2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6"/>
              </w:rPr>
              <w:t>UT</w:t>
            </w:r>
          </w:p>
        </w:tc>
        <w:tc>
          <w:tcPr>
            <w:tcW w:w="840" w:type="dxa"/>
            <w:vAlign w:val="bottom"/>
          </w:tcPr>
          <w:p>
            <w:pPr>
              <w:spacing w:after="0"/>
              <w:rPr>
                <w:sz w:val="15"/>
                <w:szCs w:val="15"/>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84116</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gridSpan w:val="2"/>
          </w:tcPr>
          <w:p>
            <w:pPr>
              <w:ind w:left="16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8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560" w:type="dxa"/>
            <w:vAlign w:val="bottom"/>
          </w:tcPr>
          <w:p>
            <w:pPr>
              <w:spacing w:after="0"/>
              <w:rPr>
                <w:sz w:val="10"/>
                <w:szCs w:val="10"/>
                <w:color w:val="auto"/>
              </w:rPr>
            </w:pPr>
          </w:p>
        </w:tc>
        <w:tc>
          <w:tcPr>
            <w:tcW w:w="280" w:type="dxa"/>
            <w:vAlign w:val="bottom"/>
            <w:vMerge w:val="continue"/>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280" w:type="dxa"/>
            <w:vAlign w:val="bottom"/>
          </w:tcPr>
          <w:p>
            <w:pPr>
              <w:spacing w:after="0"/>
              <w:rPr>
                <w:sz w:val="9"/>
                <w:szCs w:val="9"/>
                <w:color w:val="auto"/>
              </w:rPr>
            </w:pPr>
          </w:p>
        </w:tc>
        <w:tc>
          <w:tcPr>
            <w:tcW w:w="84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8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760" w:type="dxa"/>
            <w:vAlign w:val="bottom"/>
            <w:tcBorders>
              <w:top w:val="single" w:sz="8" w:color="2C2C2C"/>
            </w:tcBorders>
            <w:gridSpan w:val="13"/>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800" w:type="dxa"/>
            <w:vAlign w:val="bottom"/>
            <w:gridSpan w:val="3"/>
          </w:tcPr>
          <w:p>
            <w:pPr>
              <w:jc w:val="center"/>
              <w:ind w:left="625"/>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5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6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03/12/2026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173,196</w:t>
            </w:r>
            <w:r>
              <w:rPr>
                <w:rFonts w:ascii="Times New Roman" w:cs="Times New Roman" w:eastAsia="Times New Roman" w:hAnsi="Times New Roman"/>
                <w:sz w:val="22"/>
                <w:szCs w:val="22"/>
                <w:color w:val="008000"/>
                <w:w w:val="93"/>
                <w:vertAlign w:val="superscript"/>
              </w:rPr>
              <w:t>(1)</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5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367,074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12,779</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354,295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03/14/2026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8,288</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346,007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4,783</w:t>
            </w:r>
            <w:r>
              <w:rPr>
                <w:rFonts w:ascii="Times New Roman" w:cs="Times New Roman" w:eastAsia="Times New Roman" w:hAnsi="Times New Roman"/>
                <w:sz w:val="22"/>
                <w:szCs w:val="22"/>
                <w:color w:val="008000"/>
                <w:w w:val="93"/>
                <w:vertAlign w:val="superscript"/>
              </w:rPr>
              <w:t>(2)</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341,224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jc w:val="center"/>
              <w:ind w:left="625"/>
              <w:spacing w:after="0"/>
              <w:rPr>
                <w:sz w:val="20"/>
                <w:szCs w:val="20"/>
                <w:color w:val="auto"/>
              </w:rPr>
            </w:pPr>
            <w:r>
              <w:rPr>
                <w:rFonts w:ascii="Times New Roman" w:cs="Times New Roman" w:eastAsia="Times New Roman" w:hAnsi="Times New Roman"/>
                <w:sz w:val="17"/>
                <w:szCs w:val="17"/>
                <w:color w:val="0000FF"/>
              </w:rPr>
              <w:t>03/15/2026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11,949</w:t>
            </w:r>
            <w:r>
              <w:rPr>
                <w:rFonts w:ascii="Times New Roman" w:cs="Times New Roman" w:eastAsia="Times New Roman" w:hAnsi="Times New Roman"/>
                <w:sz w:val="22"/>
                <w:szCs w:val="22"/>
                <w:color w:val="008000"/>
                <w:w w:val="93"/>
                <w:vertAlign w:val="superscript"/>
              </w:rPr>
              <w:t>(3)</w:t>
            </w:r>
          </w:p>
        </w:tc>
        <w:tc>
          <w:tcPr>
            <w:tcW w:w="6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56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4.66</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329,275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7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jc w:val="center"/>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Amount of</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time-based restricted stock units granted pursuant to the Issuer's 2017 Employee, Director and Consultant Equity Incentive Plan. Each restricted stock unit represents a contingent right to receive one share of the Issuer's common stock and vests in three equal annual installments beginning on the first anniversary of the grant date.</w:t>
      </w:r>
    </w:p>
    <w:p>
      <w:pPr>
        <w:spacing w:after="0" w:line="7" w:lineRule="exact"/>
        <w:rPr>
          <w:rFonts w:ascii="Times New Roman" w:cs="Times New Roman" w:eastAsia="Times New Roman" w:hAnsi="Times New Roman"/>
          <w:sz w:val="13"/>
          <w:szCs w:val="13"/>
          <w:color w:val="008000"/>
        </w:rPr>
      </w:pPr>
    </w:p>
    <w:p>
      <w:pPr>
        <w:ind w:left="40" w:right="1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restricted stock units previously granted to the Reporting Person. The number of shares withheld was determined based on the closing price of Issuer's Common Stock on March 13, 2026.</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withheld by the Issuer to satisfy tax withholding obligations in connection with the vesting of performance-based restricted stock units previously granted to the Reporting Person. The number of shares withheld was determined based on the closing price of the Issuer's Common Stock on March 13, 2026.</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By: Justin Hunter For: Dale</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03/16/2026</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Muzzey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0000"/>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059"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2964" TargetMode="External"/><Relationship Id="rId14"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2026-03-16T16:10:49Z</dcterms:created>
  <dcterms:modified xsi:type="dcterms:W3CDTF">2026-03-16T16:10:49Z</dcterms:modified>
</cp:coreProperties>
</file>