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2933792.xml.htm"/>
      <w:bookmarkStart w:id="1" w:name="kswkform4_174293379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Verratti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 NORTH 2200 WEST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MYRIAD GENETICS INC</w:t>
              </w:r>
            </w:hyperlink>
            <w:r>
              <w:rPr/>
              <w:t xml:space="preserve"> [ </w:t>
            </w:r>
            <w:r>
              <w:rPr>
                <w:rFonts w:ascii="Times;serif" w:hAnsi="Times;serif"/>
                <w:color w:val="0000FF"/>
                <w:sz w:val="24"/>
                <w:shd w:fill="FFFFFF" w:val="clear"/>
              </w:rPr>
              <w:t>MYGN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03/22/2025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03/22/2025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1,366</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10.01</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390,320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03/22/2025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3,623</w:t>
            </w:r>
            <w:r>
              <w:rPr>
                <w:rFonts w:ascii="Times;serif" w:hAnsi="Times;serif"/>
                <w:color w:val="008000"/>
                <w:position w:val="7"/>
                <w:sz w:val="16"/>
                <w:sz w:val="20"/>
                <w:shd w:fill="FFFFFF" w:val="clear"/>
              </w:rPr>
              <w:t>(2)</w:t>
            </w:r>
            <w:r>
              <w:rPr/>
              <w:t xml:space="preserve"> </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10.01</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386,697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03/24/2025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1,096</w:t>
            </w:r>
            <w:r>
              <w:rPr>
                <w:rFonts w:ascii="Times;serif" w:hAnsi="Times;serif"/>
                <w:color w:val="008000"/>
                <w:position w:val="7"/>
                <w:sz w:val="16"/>
                <w:sz w:val="20"/>
                <w:shd w:fill="FFFFFF" w:val="clear"/>
              </w:rPr>
              <w:t>(3)</w:t>
            </w:r>
            <w:r>
              <w:rPr/>
              <w:t xml:space="preserve"> </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9.98</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385,601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03/24/2025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1,605</w:t>
            </w:r>
            <w:r>
              <w:rPr>
                <w:rFonts w:ascii="Times;serif" w:hAnsi="Times;serif"/>
                <w:color w:val="008000"/>
                <w:position w:val="7"/>
                <w:sz w:val="16"/>
                <w:sz w:val="20"/>
                <w:shd w:fill="FFFFFF" w:val="clear"/>
              </w:rPr>
              <w:t>(4)</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9.98</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383,996</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Company to satisfy tax withholding obligations in connection with the vesting of restricted stock units granted to the reporting person. The number of shares of Myriad common stock withheld was determined based on the closing price of Myriad common stock on March 21,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by the Company to satisfy tax withholding obligations in connection with the vesting of performance-based restricted stock units granted to the reporting person. The number of shares of Myriad common stock withheld was determined based on the closing price of Myriad common stock on March 21,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withheld by the Company to satisfy tax withholding obligations in connection with the vesting of restricted stock units granted to the reporting person. The number of shares of Myriad common stock withheld was determined based on the closing price of Myriad common stock on March 24,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withheld by the Company to satisfy tax withholding obligations in connection with the vesting of performance-based restricted stock units granted to the reporting person. The number of shares of Myriad common stock withheld was determined based on the closing price of Myriad common stock on March 24,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Justin Hunter For: Mark Verratti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03/25/2025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7026" TargetMode="External"/><Relationship Id="rId5" Type="http://schemas.openxmlformats.org/officeDocument/2006/relationships/hyperlink" Target="http://www.sec.gov/cgi-bin/browse-edgar?action=getcompany&amp;CIK=00008999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793</Words>
  <Characters>4272</Characters>
  <CharactersWithSpaces>4984</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