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Raha Samraat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618,557</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1,111,661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36,304</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1,075,357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10,816</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1,064,541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Issuer's 2017 Employee, Director and Consultant Equity Incentive Plan. Each restricted stock unit represents a contingent right to receive one share of the Issuer's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11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Samraat S. Raha</w:t>
            </w:r>
          </w:p>
        </w:tc>
        <w:tc>
          <w:tcPr>
            <w:tcW w:w="40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34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2026-03-16T16:14:59Z</dcterms:created>
  <dcterms:modified xsi:type="dcterms:W3CDTF">2026-03-16T16:14:59Z</dcterms:modified>
</cp:coreProperties>
</file>