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Muzzey Dale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322 NORTH 2200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MYRIAD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MYGN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84116</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02/02/2026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23,697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193,878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performance-based restricted stock units (PSUs) initially granted on March 15, 2023, subject to accomplishment of pre-determined performance metrics. On February 2, 2026, the Compensation and Human Capital Committee of the Company's Board of Directors determined the final award amount based on the accomplishment of the applicable performance metrics. Each PSU represents a contingent right to receive one share of the Company's common stock and vests on March 15, 2026.</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Justin Hunter For: Dale</w:t>
            </w:r>
          </w:p>
        </w:tc>
        <w:tc>
          <w:tcPr>
            <w:tcW w:w="1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02/03/2026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Muzzey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22964" TargetMode="External"/><Relationship Id="rId14"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2026-02-03T16:41:42Z</dcterms:created>
  <dcterms:modified xsi:type="dcterms:W3CDTF">2026-02-03T16:41:42Z</dcterms:modified>
</cp:coreProperties>
</file>