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4297370.xml.htm"/>
      <w:bookmarkStart w:id="1" w:name="kswkform4_177429737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Wheeler Benjamin Richard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322 NORTH 2200 WEST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SALT LAKE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MYRIAD GENETICS INC</w:t>
              </w:r>
            </w:hyperlink>
            <w:r>
              <w:rPr/>
              <w:t xml:space="preserve"> [ </w:t>
            </w:r>
            <w:r>
              <w:rPr>
                <w:rFonts w:ascii="Times;serif" w:hAnsi="Times;serif"/>
                <w:color w:val="0000FF"/>
                <w:sz w:val="24"/>
                <w:shd w:fill="FFFFFF" w:val="clear"/>
              </w:rPr>
              <w:t>MYGN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03/22/2026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03/22/2026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549</w:t>
            </w:r>
            <w:r>
              <w:rPr>
                <w:rFonts w:ascii="Times;serif" w:hAnsi="Times;serif"/>
                <w:color w:val="008000"/>
                <w:position w:val="7"/>
                <w:sz w:val="16"/>
                <w:sz w:val="20"/>
                <w:shd w:fill="FFFFFF" w:val="clear"/>
              </w:rPr>
              <w:t>(1)</w:t>
            </w:r>
            <w:r>
              <w:rPr/>
              <w:t xml:space="preserve"> </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4.58</w:t>
            </w:r>
            <w:r>
              <w:rPr/>
              <w:t xml:space="preserve"> </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298,509</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withheld by the Issuer to satisfy tax withholding obligations in connection with the vesting of restricted stock units previously granted to the Reporting Person. The number of shares withheld was determined based on the closing price of Issuer's Common Stock on March 20,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Justin Hunter For: Benjamin R. Wheeler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2246" TargetMode="External"/><Relationship Id="rId5" Type="http://schemas.openxmlformats.org/officeDocument/2006/relationships/hyperlink" Target="http://www.sec.gov/cgi-bin/browse-edgar?action=getcompany&amp;CIK=00008999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616</Words>
  <Characters>3338</Characters>
  <CharactersWithSpaces>3894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