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7926939.xml.htm"/>
      <w:bookmarkStart w:id="1" w:name="kswkform4_177792693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Donnelly Brian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322 NORTH 2200 WEST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SALT LAKE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MYRIAD GENETICS INC</w:t>
              </w:r>
            </w:hyperlink>
            <w:r>
              <w:rPr/>
              <w:t xml:space="preserve"> [ </w:t>
            </w:r>
            <w:r>
              <w:rPr>
                <w:rFonts w:ascii="Times;serif" w:hAnsi="Times;serif"/>
                <w:color w:val="0000FF"/>
                <w:sz w:val="24"/>
                <w:shd w:fill="FFFFFF" w:val="clear"/>
              </w:rPr>
              <w:t>MYGN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Commerical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55,975</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568,363</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withheld by the Issuer to satisfy tax withholding obligations in connection with the vesting of restricted stock units previously granted to the Reporting Person. The number of shares withheld was determined based on the closing price of Issuer's Common Stock on May 1,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Justin Hunter For: Brian J. Donnelly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5630" TargetMode="External"/><Relationship Id="rId5" Type="http://schemas.openxmlformats.org/officeDocument/2006/relationships/hyperlink" Target="http://www.sec.gov/cgi-bin/browse-edgar?action=getcompany&amp;CIK=00008999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616</Words>
  <Characters>3328</Characters>
  <CharactersWithSpaces>3884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